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b/>
        </w:rPr>
      </w:pPr>
      <w:r>
        <w:rPr>
          <w:b/>
        </w:rPr>
        <w:t>Construction Committee Charges 2025</w:t>
      </w:r>
    </w:p>
    <w:p>
      <w:pPr>
        <w:pStyle w:val="normal1"/>
        <w:spacing w:lineRule="auto" w:line="276"/>
        <w:jc w:val="center"/>
        <w:rPr>
          <w:b/>
        </w:rPr>
      </w:pPr>
      <w:r>
        <w:rPr>
          <w:b/>
        </w:rPr>
        <w:t>(Van Duin/Henderson/Lots Rep/Stavros as consultant)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  <w:t>Standing Charges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Receive construction plans from owners and assess compliance with construction bylaws and association bylaws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Seek clarification from owners as necessary to clarify and fully document the proposed project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Assess viability of the project and potential impacts to common areas, facades, and on neighboring properties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Make recommendation(s) regarding project approval to the SC and Administration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Provide limited oversight of the project during construction to ensure compliance with the plans.  Daily oversight is the responsibility of the Administration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jc w:val="center"/>
        <w:rPr>
          <w:b/>
        </w:rPr>
      </w:pPr>
      <w:r>
        <w:rPr>
          <w:b/>
        </w:rPr>
        <w:t>Cargos del Comité de Construcción 2025</w:t>
      </w:r>
    </w:p>
    <w:p>
      <w:pPr>
        <w:pStyle w:val="normal1"/>
        <w:spacing w:lineRule="auto" w:line="276"/>
        <w:jc w:val="center"/>
        <w:rPr>
          <w:b/>
        </w:rPr>
      </w:pPr>
      <w:r>
        <w:rPr>
          <w:b/>
        </w:rPr>
        <w:t>(Van Duin/Henderson/Representante de Lotes/Stavros como consultor)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  <w:t>Cargos fijos</w:t>
      </w:r>
    </w:p>
    <w:p>
      <w:pPr>
        <w:pStyle w:val="normal1"/>
        <w:spacing w:lineRule="auto" w:line="276"/>
        <w:rPr/>
      </w:pPr>
      <w:r>
        <w:rPr/>
        <w:t>Recibir los planos de construcción de los propietarios y evaluar el cumplimiento de los estatutos de construcción y de la asociación</w:t>
      </w:r>
    </w:p>
    <w:p>
      <w:pPr>
        <w:pStyle w:val="normal1"/>
        <w:spacing w:lineRule="auto" w:line="276"/>
        <w:rPr/>
      </w:pPr>
      <w:r>
        <w:rPr/>
        <w:t>Solicitar aclaraciones a los propietarios según sea necesario para aclarar y documentar completamente el proyecto propuesto</w:t>
      </w:r>
    </w:p>
    <w:p>
      <w:pPr>
        <w:pStyle w:val="normal1"/>
        <w:spacing w:lineRule="auto" w:line="276"/>
        <w:rPr/>
      </w:pPr>
      <w:r>
        <w:rPr/>
        <w:t>Evaluar la viabilidad del proyecto y los posibles impactos en las áreas comunes, las fachadas y las propiedades vecinas</w:t>
      </w:r>
    </w:p>
    <w:p>
      <w:pPr>
        <w:pStyle w:val="normal1"/>
        <w:spacing w:lineRule="auto" w:line="276"/>
        <w:rPr/>
      </w:pPr>
      <w:r>
        <w:rPr/>
        <w:t>Hacer recomendaciones con respecto a la aprobación del proyecto al SC y a la Administración</w:t>
      </w:r>
    </w:p>
    <w:p>
      <w:pPr>
        <w:pStyle w:val="normal1"/>
        <w:spacing w:lineRule="auto" w:line="276"/>
        <w:rPr/>
      </w:pPr>
      <w:r>
        <w:rPr/>
        <w:t>Brindar una supervisión limitada del proyecto durante la construcción para garantizar el cumplimiento de los planos. La supervisión diaria es responsabilidad de la Administración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mYLZ7ARVitRaCw7jo3tiLPVKWA==">CgMxLjA4AHIhMTZ1dm5zekdFdzFoR0Z3cERPa09HNDNFWG1sNEV4M2FT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201</Words>
  <Characters>1237</Characters>
  <CharactersWithSpaces>1418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